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C5A0" w14:textId="77777777" w:rsidR="003D3956" w:rsidRPr="003D3956" w:rsidRDefault="003D3956" w:rsidP="003D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956">
        <w:rPr>
          <w:rFonts w:ascii="Times New Roman" w:eastAsia="Times New Roman" w:hAnsi="Times New Roman" w:cs="Times New Roman"/>
          <w:b/>
          <w:sz w:val="24"/>
          <w:szCs w:val="24"/>
        </w:rPr>
        <w:t>CONFERENCE SUBCOMMITTEE MINUTES</w:t>
      </w:r>
    </w:p>
    <w:p w14:paraId="7A8277C5" w14:textId="77777777" w:rsidR="003D3956" w:rsidRPr="003D3956" w:rsidRDefault="003D3956" w:rsidP="003D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39A917" w14:textId="77777777" w:rsidR="003D3956" w:rsidRPr="003D3956" w:rsidRDefault="003D3956" w:rsidP="003D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56">
        <w:rPr>
          <w:rFonts w:ascii="Times New Roman" w:eastAsia="Times New Roman" w:hAnsi="Times New Roman" w:cs="Times New Roman"/>
          <w:b/>
          <w:sz w:val="24"/>
          <w:szCs w:val="24"/>
        </w:rPr>
        <w:t>SUBCOMMITTEE:</w:t>
      </w:r>
      <w:r w:rsidRPr="003D3956">
        <w:rPr>
          <w:rFonts w:ascii="Times New Roman" w:eastAsia="Times New Roman" w:hAnsi="Times New Roman" w:cs="Times New Roman"/>
          <w:sz w:val="24"/>
          <w:szCs w:val="24"/>
        </w:rPr>
        <w:t xml:space="preserve">  Public Protection</w:t>
      </w:r>
    </w:p>
    <w:p w14:paraId="1118C02F" w14:textId="77777777" w:rsidR="003D3956" w:rsidRPr="003D3956" w:rsidRDefault="003D3956" w:rsidP="003D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91830B" w14:textId="7AF99DD9" w:rsidR="003D3956" w:rsidRPr="003D3956" w:rsidRDefault="003D3956" w:rsidP="003D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56"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  <w:r w:rsidRPr="003D395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Tuesday</w:t>
      </w:r>
      <w:r w:rsidRPr="003D3956">
        <w:rPr>
          <w:rFonts w:ascii="Times New Roman" w:eastAsia="Times New Roman" w:hAnsi="Times New Roman" w:cs="Times New Roman"/>
          <w:sz w:val="24"/>
          <w:szCs w:val="24"/>
        </w:rPr>
        <w:t xml:space="preserve">, March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3D3956">
        <w:rPr>
          <w:rFonts w:ascii="Times New Roman" w:eastAsia="Times New Roman" w:hAnsi="Times New Roman" w:cs="Times New Roman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</w:p>
    <w:p w14:paraId="525D3122" w14:textId="77777777" w:rsidR="003D3956" w:rsidRPr="003D3956" w:rsidRDefault="003D3956" w:rsidP="003D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32D42B" w14:textId="59F32CB4" w:rsidR="003D3956" w:rsidRPr="003D3956" w:rsidRDefault="003D3956" w:rsidP="003D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56">
        <w:rPr>
          <w:rFonts w:ascii="Times New Roman" w:eastAsia="Times New Roman" w:hAnsi="Times New Roman" w:cs="Times New Roman"/>
          <w:b/>
          <w:sz w:val="24"/>
          <w:szCs w:val="24"/>
        </w:rPr>
        <w:t>PLACE:</w:t>
      </w:r>
      <w:r w:rsidRPr="003D395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102BA">
        <w:rPr>
          <w:rFonts w:ascii="Times New Roman" w:eastAsia="Times New Roman" w:hAnsi="Times New Roman" w:cs="Times New Roman"/>
          <w:sz w:val="24"/>
          <w:szCs w:val="24"/>
        </w:rPr>
        <w:t>Virtual, Zoom.</w:t>
      </w:r>
    </w:p>
    <w:p w14:paraId="25026843" w14:textId="77777777" w:rsidR="003D3956" w:rsidRPr="003D3956" w:rsidRDefault="003D3956" w:rsidP="003D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66A8BB" w14:textId="77777777" w:rsidR="003D3956" w:rsidRPr="003D3956" w:rsidRDefault="003D3956" w:rsidP="003D3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956">
        <w:rPr>
          <w:rFonts w:ascii="Times New Roman" w:eastAsia="Times New Roman" w:hAnsi="Times New Roman" w:cs="Times New Roman"/>
          <w:b/>
          <w:sz w:val="24"/>
          <w:szCs w:val="24"/>
        </w:rPr>
        <w:t>MEMBERS PRESENT:</w:t>
      </w:r>
    </w:p>
    <w:p w14:paraId="4563F855" w14:textId="77777777" w:rsidR="003D3956" w:rsidRPr="003D3956" w:rsidRDefault="003D3956" w:rsidP="003D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108" w:tblpY="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08"/>
      </w:tblGrid>
      <w:tr w:rsidR="003D3956" w:rsidRPr="003D3956" w14:paraId="6746AF47" w14:textId="77777777" w:rsidTr="008A16E4">
        <w:tc>
          <w:tcPr>
            <w:tcW w:w="4680" w:type="dxa"/>
          </w:tcPr>
          <w:p w14:paraId="273AAC06" w14:textId="77777777" w:rsidR="003D3956" w:rsidRPr="003D3956" w:rsidRDefault="003D3956" w:rsidP="003D3956">
            <w:pPr>
              <w:rPr>
                <w:sz w:val="24"/>
                <w:szCs w:val="24"/>
              </w:rPr>
            </w:pPr>
            <w:r w:rsidRPr="003D3956">
              <w:rPr>
                <w:b/>
                <w:i/>
                <w:sz w:val="24"/>
                <w:szCs w:val="24"/>
              </w:rPr>
              <w:t>ASSEMBLY</w:t>
            </w:r>
            <w:r w:rsidRPr="003D3956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4608" w:type="dxa"/>
          </w:tcPr>
          <w:p w14:paraId="10E61F2D" w14:textId="77777777" w:rsidR="003D3956" w:rsidRPr="003D3956" w:rsidRDefault="003D3956" w:rsidP="003D3956">
            <w:pPr>
              <w:rPr>
                <w:sz w:val="24"/>
                <w:szCs w:val="24"/>
              </w:rPr>
            </w:pPr>
            <w:r w:rsidRPr="003D3956">
              <w:rPr>
                <w:b/>
                <w:i/>
                <w:sz w:val="24"/>
                <w:szCs w:val="24"/>
              </w:rPr>
              <w:t>SENATE</w:t>
            </w:r>
          </w:p>
        </w:tc>
      </w:tr>
      <w:tr w:rsidR="003D3956" w:rsidRPr="003D3956" w14:paraId="11AD6CB8" w14:textId="77777777" w:rsidTr="008A16E4">
        <w:tc>
          <w:tcPr>
            <w:tcW w:w="4680" w:type="dxa"/>
          </w:tcPr>
          <w:p w14:paraId="1DBF1DE6" w14:textId="76762FC3" w:rsidR="003D3956" w:rsidRPr="003D3956" w:rsidRDefault="003D3956" w:rsidP="003D3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Jeffrey Dinowitz</w:t>
            </w:r>
            <w:r w:rsidRPr="003D3956">
              <w:rPr>
                <w:sz w:val="24"/>
                <w:szCs w:val="24"/>
              </w:rPr>
              <w:t xml:space="preserve"> (Co-Chair)</w:t>
            </w:r>
          </w:p>
        </w:tc>
        <w:tc>
          <w:tcPr>
            <w:tcW w:w="4608" w:type="dxa"/>
          </w:tcPr>
          <w:p w14:paraId="47EAB1A2" w14:textId="77777777" w:rsidR="003D3956" w:rsidRPr="003D3956" w:rsidRDefault="003D3956" w:rsidP="003D3956">
            <w:pPr>
              <w:rPr>
                <w:sz w:val="24"/>
                <w:szCs w:val="24"/>
              </w:rPr>
            </w:pPr>
            <w:r w:rsidRPr="003D3956">
              <w:rPr>
                <w:sz w:val="24"/>
                <w:szCs w:val="24"/>
              </w:rPr>
              <w:t>Jamaal Bailey (Co-Chair)</w:t>
            </w:r>
          </w:p>
        </w:tc>
      </w:tr>
      <w:tr w:rsidR="003D3956" w:rsidRPr="003D3956" w14:paraId="37045421" w14:textId="77777777" w:rsidTr="008A16E4">
        <w:tc>
          <w:tcPr>
            <w:tcW w:w="4680" w:type="dxa"/>
          </w:tcPr>
          <w:p w14:paraId="40F2B47E" w14:textId="467C871B" w:rsidR="00CD379B" w:rsidRDefault="00CD379B" w:rsidP="003D3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Charles Lavine</w:t>
            </w:r>
            <w:r w:rsidR="00177B07">
              <w:rPr>
                <w:sz w:val="24"/>
                <w:szCs w:val="24"/>
              </w:rPr>
              <w:t xml:space="preserve"> </w:t>
            </w:r>
          </w:p>
          <w:p w14:paraId="7376F944" w14:textId="27C4B8CF" w:rsidR="003D3956" w:rsidRPr="003D3956" w:rsidRDefault="003D3956" w:rsidP="003D3956">
            <w:pPr>
              <w:rPr>
                <w:sz w:val="24"/>
                <w:szCs w:val="24"/>
              </w:rPr>
            </w:pPr>
            <w:r w:rsidRPr="003D3956">
              <w:rPr>
                <w:sz w:val="24"/>
                <w:szCs w:val="24"/>
              </w:rPr>
              <w:t>David I. Weprin</w:t>
            </w:r>
          </w:p>
          <w:p w14:paraId="7A4ADDE8" w14:textId="77777777" w:rsidR="003D3956" w:rsidRDefault="00CD379B" w:rsidP="003D3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</w:t>
            </w:r>
            <w:r w:rsidR="00A7679D">
              <w:rPr>
                <w:sz w:val="24"/>
                <w:szCs w:val="24"/>
              </w:rPr>
              <w:t>neth Zebrowski</w:t>
            </w:r>
          </w:p>
          <w:p w14:paraId="1FFE97ED" w14:textId="77777777" w:rsidR="0056696D" w:rsidRDefault="0056696D" w:rsidP="003D3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Clyde </w:t>
            </w:r>
            <w:proofErr w:type="spellStart"/>
            <w:r>
              <w:rPr>
                <w:sz w:val="24"/>
                <w:szCs w:val="24"/>
              </w:rPr>
              <w:t>Vanel</w:t>
            </w:r>
            <w:proofErr w:type="spellEnd"/>
          </w:p>
          <w:p w14:paraId="3645956C" w14:textId="68636517" w:rsidR="0056696D" w:rsidRPr="003D3956" w:rsidRDefault="0056696D" w:rsidP="003D3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Edward Gibbs</w:t>
            </w:r>
          </w:p>
        </w:tc>
        <w:tc>
          <w:tcPr>
            <w:tcW w:w="4608" w:type="dxa"/>
          </w:tcPr>
          <w:p w14:paraId="2682237B" w14:textId="77777777" w:rsidR="003D3956" w:rsidRPr="003D3956" w:rsidRDefault="003D3956" w:rsidP="003D3956">
            <w:pPr>
              <w:rPr>
                <w:sz w:val="24"/>
                <w:szCs w:val="24"/>
              </w:rPr>
            </w:pPr>
            <w:r w:rsidRPr="003D3956">
              <w:rPr>
                <w:sz w:val="24"/>
                <w:szCs w:val="24"/>
              </w:rPr>
              <w:t xml:space="preserve">Brad </w:t>
            </w:r>
            <w:proofErr w:type="spellStart"/>
            <w:r w:rsidRPr="003D3956">
              <w:rPr>
                <w:sz w:val="24"/>
                <w:szCs w:val="24"/>
              </w:rPr>
              <w:t>Hoylman</w:t>
            </w:r>
            <w:proofErr w:type="spellEnd"/>
            <w:r w:rsidRPr="003D3956">
              <w:rPr>
                <w:sz w:val="24"/>
                <w:szCs w:val="24"/>
              </w:rPr>
              <w:t xml:space="preserve"> </w:t>
            </w:r>
          </w:p>
          <w:p w14:paraId="6997F7F4" w14:textId="7D53B53D" w:rsidR="003D3956" w:rsidRPr="003D3956" w:rsidRDefault="003D3956" w:rsidP="003D3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 Salazar</w:t>
            </w:r>
          </w:p>
          <w:p w14:paraId="0D4C4733" w14:textId="77777777" w:rsidR="003D3956" w:rsidRDefault="0056696D" w:rsidP="003D3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Kevin Thomas</w:t>
            </w:r>
          </w:p>
          <w:p w14:paraId="0610366B" w14:textId="78463889" w:rsidR="0056696D" w:rsidRPr="003D3956" w:rsidRDefault="0056696D" w:rsidP="003D3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Alessandra </w:t>
            </w:r>
            <w:proofErr w:type="spellStart"/>
            <w:r>
              <w:rPr>
                <w:sz w:val="24"/>
                <w:szCs w:val="24"/>
              </w:rPr>
              <w:t>Biaggi</w:t>
            </w:r>
            <w:proofErr w:type="spellEnd"/>
          </w:p>
        </w:tc>
      </w:tr>
      <w:tr w:rsidR="003D3956" w:rsidRPr="003D3956" w14:paraId="0713442B" w14:textId="77777777" w:rsidTr="008A16E4">
        <w:tc>
          <w:tcPr>
            <w:tcW w:w="4680" w:type="dxa"/>
          </w:tcPr>
          <w:p w14:paraId="00FDC5DF" w14:textId="77777777" w:rsidR="003D3956" w:rsidRDefault="0056696D" w:rsidP="003D3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Philip </w:t>
            </w:r>
            <w:proofErr w:type="spellStart"/>
            <w:r>
              <w:rPr>
                <w:sz w:val="24"/>
                <w:szCs w:val="24"/>
              </w:rPr>
              <w:t>Palmesano</w:t>
            </w:r>
            <w:proofErr w:type="spellEnd"/>
          </w:p>
          <w:p w14:paraId="2385DCD4" w14:textId="7DC47165" w:rsidR="0056696D" w:rsidRPr="003D3956" w:rsidRDefault="0056696D" w:rsidP="003D3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Marjorie Byrnes</w:t>
            </w:r>
          </w:p>
        </w:tc>
        <w:tc>
          <w:tcPr>
            <w:tcW w:w="4608" w:type="dxa"/>
          </w:tcPr>
          <w:p w14:paraId="61758682" w14:textId="45F98CB7" w:rsidR="003D3956" w:rsidRDefault="0056696D" w:rsidP="003D3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Anthony Palumbo</w:t>
            </w:r>
          </w:p>
          <w:p w14:paraId="119817C2" w14:textId="6A32DABB" w:rsidR="0056696D" w:rsidRPr="003D3956" w:rsidRDefault="0056696D" w:rsidP="003D3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O’Mara</w:t>
            </w:r>
          </w:p>
          <w:p w14:paraId="74B60CBA" w14:textId="77777777" w:rsidR="003D3956" w:rsidRPr="003D3956" w:rsidRDefault="003D3956" w:rsidP="003D3956">
            <w:pPr>
              <w:rPr>
                <w:sz w:val="24"/>
                <w:szCs w:val="24"/>
              </w:rPr>
            </w:pPr>
          </w:p>
        </w:tc>
      </w:tr>
      <w:tr w:rsidR="003D3956" w:rsidRPr="003D3956" w14:paraId="6C1B9711" w14:textId="77777777" w:rsidTr="008A16E4">
        <w:tc>
          <w:tcPr>
            <w:tcW w:w="4680" w:type="dxa"/>
          </w:tcPr>
          <w:p w14:paraId="092ADE32" w14:textId="77777777" w:rsidR="003D3956" w:rsidRPr="003D3956" w:rsidRDefault="003D3956" w:rsidP="003D3956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14:paraId="4C9ADCF6" w14:textId="77777777" w:rsidR="003D3956" w:rsidRPr="003D3956" w:rsidRDefault="003D3956" w:rsidP="003D3956">
            <w:pPr>
              <w:rPr>
                <w:sz w:val="24"/>
                <w:szCs w:val="24"/>
              </w:rPr>
            </w:pPr>
          </w:p>
        </w:tc>
      </w:tr>
      <w:tr w:rsidR="003D3956" w:rsidRPr="003D3956" w14:paraId="749D12DC" w14:textId="77777777" w:rsidTr="008A16E4">
        <w:tc>
          <w:tcPr>
            <w:tcW w:w="4680" w:type="dxa"/>
          </w:tcPr>
          <w:p w14:paraId="797F4EE0" w14:textId="77777777" w:rsidR="003D3956" w:rsidRPr="003D3956" w:rsidRDefault="003D3956" w:rsidP="003D3956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14:paraId="2401D034" w14:textId="77777777" w:rsidR="003D3956" w:rsidRPr="003D3956" w:rsidRDefault="003D3956" w:rsidP="003D3956">
            <w:pPr>
              <w:rPr>
                <w:sz w:val="24"/>
                <w:szCs w:val="24"/>
              </w:rPr>
            </w:pPr>
          </w:p>
        </w:tc>
      </w:tr>
      <w:tr w:rsidR="003D3956" w:rsidRPr="003D3956" w14:paraId="55DA7F58" w14:textId="77777777" w:rsidTr="008A16E4">
        <w:tc>
          <w:tcPr>
            <w:tcW w:w="4680" w:type="dxa"/>
          </w:tcPr>
          <w:p w14:paraId="48E9760F" w14:textId="77777777" w:rsidR="003D3956" w:rsidRPr="003D3956" w:rsidRDefault="003D3956" w:rsidP="003D3956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14:paraId="3F630C45" w14:textId="77777777" w:rsidR="003D3956" w:rsidRPr="003D3956" w:rsidRDefault="003D3956" w:rsidP="003D3956">
            <w:pPr>
              <w:rPr>
                <w:sz w:val="24"/>
                <w:szCs w:val="24"/>
              </w:rPr>
            </w:pPr>
          </w:p>
        </w:tc>
      </w:tr>
      <w:tr w:rsidR="003D3956" w:rsidRPr="003D3956" w14:paraId="6FCA876E" w14:textId="77777777" w:rsidTr="008A16E4">
        <w:trPr>
          <w:trHeight w:val="80"/>
        </w:trPr>
        <w:tc>
          <w:tcPr>
            <w:tcW w:w="4680" w:type="dxa"/>
          </w:tcPr>
          <w:p w14:paraId="3A54295D" w14:textId="77777777" w:rsidR="003D3956" w:rsidRPr="003D3956" w:rsidRDefault="003D3956" w:rsidP="003D3956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14:paraId="49C398D2" w14:textId="77777777" w:rsidR="003D3956" w:rsidRPr="003D3956" w:rsidRDefault="003D3956" w:rsidP="003D3956">
            <w:pPr>
              <w:rPr>
                <w:sz w:val="24"/>
                <w:szCs w:val="24"/>
              </w:rPr>
            </w:pPr>
          </w:p>
        </w:tc>
      </w:tr>
      <w:tr w:rsidR="003D3956" w:rsidRPr="003D3956" w14:paraId="2F892EB0" w14:textId="77777777" w:rsidTr="008A16E4">
        <w:tc>
          <w:tcPr>
            <w:tcW w:w="4680" w:type="dxa"/>
          </w:tcPr>
          <w:p w14:paraId="47BA6A51" w14:textId="77777777" w:rsidR="003D3956" w:rsidRPr="003D3956" w:rsidRDefault="003D3956" w:rsidP="003D3956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14:paraId="558D79DE" w14:textId="77777777" w:rsidR="003D3956" w:rsidRPr="003D3956" w:rsidRDefault="003D3956" w:rsidP="003D3956">
            <w:pPr>
              <w:rPr>
                <w:sz w:val="24"/>
                <w:szCs w:val="24"/>
              </w:rPr>
            </w:pPr>
          </w:p>
        </w:tc>
      </w:tr>
    </w:tbl>
    <w:p w14:paraId="3CD0E523" w14:textId="77777777" w:rsidR="003D3956" w:rsidRPr="003D3956" w:rsidRDefault="003D3956" w:rsidP="003D3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956">
        <w:rPr>
          <w:rFonts w:ascii="Times New Roman" w:eastAsia="Times New Roman" w:hAnsi="Times New Roman" w:cs="Times New Roman"/>
          <w:b/>
          <w:sz w:val="24"/>
          <w:szCs w:val="24"/>
        </w:rPr>
        <w:t>DISCUSSION:</w:t>
      </w:r>
    </w:p>
    <w:p w14:paraId="34F34955" w14:textId="77777777" w:rsidR="003D3956" w:rsidRPr="003D3956" w:rsidRDefault="003D3956" w:rsidP="003D3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EB9B94" w14:textId="4DA38578" w:rsidR="00B74FFC" w:rsidRDefault="003D3956" w:rsidP="003D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956">
        <w:rPr>
          <w:rFonts w:ascii="Times New Roman" w:eastAsia="Times New Roman" w:hAnsi="Times New Roman" w:cs="Times New Roman"/>
          <w:sz w:val="24"/>
          <w:szCs w:val="24"/>
        </w:rPr>
        <w:t xml:space="preserve">The subcommittee was called to order at </w:t>
      </w:r>
      <w:r w:rsidR="00CD379B">
        <w:rPr>
          <w:rFonts w:ascii="Times New Roman" w:eastAsia="Times New Roman" w:hAnsi="Times New Roman" w:cs="Times New Roman"/>
          <w:sz w:val="24"/>
          <w:szCs w:val="24"/>
        </w:rPr>
        <w:t>1:0</w:t>
      </w:r>
      <w:r w:rsidR="00AE7F6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D3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79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D3956">
        <w:rPr>
          <w:rFonts w:ascii="Times New Roman" w:eastAsia="Times New Roman" w:hAnsi="Times New Roman" w:cs="Times New Roman"/>
          <w:sz w:val="24"/>
          <w:szCs w:val="24"/>
        </w:rPr>
        <w:t>.M. Assemblyman</w:t>
      </w:r>
      <w:r w:rsidR="00CD379B">
        <w:rPr>
          <w:rFonts w:ascii="Times New Roman" w:eastAsia="Times New Roman" w:hAnsi="Times New Roman" w:cs="Times New Roman"/>
          <w:sz w:val="24"/>
          <w:szCs w:val="24"/>
        </w:rPr>
        <w:t xml:space="preserve"> Dinowitz</w:t>
      </w:r>
      <w:r w:rsidRPr="003D3956">
        <w:rPr>
          <w:rFonts w:ascii="Times New Roman" w:eastAsia="Times New Roman" w:hAnsi="Times New Roman" w:cs="Times New Roman"/>
          <w:sz w:val="24"/>
          <w:szCs w:val="24"/>
        </w:rPr>
        <w:t xml:space="preserve"> and Senator Bailey made brief introductions.  </w:t>
      </w:r>
      <w:r w:rsidR="002447B3">
        <w:rPr>
          <w:rFonts w:ascii="Times New Roman" w:eastAsia="Times New Roman" w:hAnsi="Times New Roman" w:cs="Times New Roman"/>
          <w:sz w:val="24"/>
          <w:szCs w:val="24"/>
        </w:rPr>
        <w:t>Assemblyman Dinowitz discussed the issues this subcommittee will review during budget negotiations, including funding for alternatives to incarceration programs</w:t>
      </w:r>
      <w:r w:rsidR="00B74FFC">
        <w:rPr>
          <w:rFonts w:ascii="Times New Roman" w:eastAsia="Times New Roman" w:hAnsi="Times New Roman" w:cs="Times New Roman"/>
          <w:sz w:val="24"/>
          <w:szCs w:val="24"/>
        </w:rPr>
        <w:t>, gun violence prevention,</w:t>
      </w:r>
      <w:r w:rsidR="002447B3">
        <w:rPr>
          <w:rFonts w:ascii="Times New Roman" w:eastAsia="Times New Roman" w:hAnsi="Times New Roman" w:cs="Times New Roman"/>
          <w:sz w:val="24"/>
          <w:szCs w:val="24"/>
        </w:rPr>
        <w:t xml:space="preserve"> and criminal and civil legal services. </w:t>
      </w:r>
      <w:r w:rsidR="00B74FFC">
        <w:rPr>
          <w:rFonts w:ascii="Times New Roman" w:eastAsia="Times New Roman" w:hAnsi="Times New Roman" w:cs="Times New Roman"/>
          <w:sz w:val="24"/>
          <w:szCs w:val="24"/>
        </w:rPr>
        <w:t xml:space="preserve">Assemblyman Dinowitz listed the agencies that are covered by this subcommittee. Senator Bailey </w:t>
      </w:r>
      <w:r w:rsidR="00A12E44">
        <w:rPr>
          <w:rFonts w:ascii="Times New Roman" w:eastAsia="Times New Roman" w:hAnsi="Times New Roman" w:cs="Times New Roman"/>
          <w:sz w:val="24"/>
          <w:szCs w:val="24"/>
        </w:rPr>
        <w:t xml:space="preserve">outlined the issues of agreement with the various budget appropriations and Article VII items. </w:t>
      </w:r>
    </w:p>
    <w:p w14:paraId="02B9EBC7" w14:textId="77777777" w:rsidR="00B74FFC" w:rsidRDefault="00B74FFC" w:rsidP="003D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020231" w14:textId="7D9A46ED" w:rsidR="00177B07" w:rsidRDefault="00AE7F6A" w:rsidP="003D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Dinowitz</w:t>
      </w:r>
      <w:r w:rsidR="003D3956" w:rsidRPr="003D3956">
        <w:rPr>
          <w:rFonts w:ascii="Times New Roman" w:eastAsia="Times New Roman" w:hAnsi="Times New Roman" w:cs="Times New Roman"/>
          <w:sz w:val="24"/>
          <w:szCs w:val="24"/>
        </w:rPr>
        <w:t xml:space="preserve"> and Senator </w:t>
      </w:r>
      <w:r>
        <w:rPr>
          <w:rFonts w:ascii="Times New Roman" w:eastAsia="Times New Roman" w:hAnsi="Times New Roman" w:cs="Times New Roman"/>
          <w:sz w:val="24"/>
          <w:szCs w:val="24"/>
        </w:rPr>
        <w:t>Bailey</w:t>
      </w:r>
      <w:r w:rsidR="003D3956" w:rsidRPr="003D3956">
        <w:rPr>
          <w:rFonts w:ascii="Times New Roman" w:eastAsia="Times New Roman" w:hAnsi="Times New Roman" w:cs="Times New Roman"/>
          <w:sz w:val="24"/>
          <w:szCs w:val="24"/>
        </w:rPr>
        <w:t xml:space="preserve"> spoke specifically to </w:t>
      </w:r>
      <w:r w:rsidR="001D6AE3">
        <w:rPr>
          <w:rFonts w:ascii="Times New Roman" w:eastAsia="Times New Roman" w:hAnsi="Times New Roman" w:cs="Times New Roman"/>
          <w:sz w:val="24"/>
          <w:szCs w:val="24"/>
        </w:rPr>
        <w:t xml:space="preserve">ongoing concern regarding </w:t>
      </w:r>
      <w:r>
        <w:rPr>
          <w:rFonts w:ascii="Times New Roman" w:eastAsia="Times New Roman" w:hAnsi="Times New Roman" w:cs="Times New Roman"/>
          <w:sz w:val="24"/>
          <w:szCs w:val="24"/>
        </w:rPr>
        <w:t>the increase in crime and gun violence</w:t>
      </w:r>
      <w:r w:rsidR="003D3956" w:rsidRPr="003D39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D6AE3">
        <w:rPr>
          <w:rFonts w:ascii="Times New Roman" w:eastAsia="Times New Roman" w:hAnsi="Times New Roman" w:cs="Times New Roman"/>
          <w:sz w:val="24"/>
          <w:szCs w:val="24"/>
        </w:rPr>
        <w:t xml:space="preserve">Assemblymember </w:t>
      </w:r>
      <w:proofErr w:type="spellStart"/>
      <w:r w:rsidR="001D6AE3">
        <w:rPr>
          <w:rFonts w:ascii="Times New Roman" w:eastAsia="Times New Roman" w:hAnsi="Times New Roman" w:cs="Times New Roman"/>
          <w:sz w:val="24"/>
          <w:szCs w:val="24"/>
        </w:rPr>
        <w:t>Palmesano</w:t>
      </w:r>
      <w:proofErr w:type="spellEnd"/>
      <w:r w:rsidR="001D6AE3">
        <w:rPr>
          <w:rFonts w:ascii="Times New Roman" w:eastAsia="Times New Roman" w:hAnsi="Times New Roman" w:cs="Times New Roman"/>
          <w:sz w:val="24"/>
          <w:szCs w:val="24"/>
        </w:rPr>
        <w:t>, Senator O’Mara, and Senator Palumbo, al</w:t>
      </w:r>
      <w:r w:rsidR="00D4594A">
        <w:rPr>
          <w:rFonts w:ascii="Times New Roman" w:eastAsia="Times New Roman" w:hAnsi="Times New Roman" w:cs="Times New Roman"/>
          <w:sz w:val="24"/>
          <w:szCs w:val="24"/>
        </w:rPr>
        <w:t xml:space="preserve">so addressed </w:t>
      </w:r>
      <w:r w:rsidR="00A12E44">
        <w:rPr>
          <w:rFonts w:ascii="Times New Roman" w:eastAsia="Times New Roman" w:hAnsi="Times New Roman" w:cs="Times New Roman"/>
          <w:sz w:val="24"/>
          <w:szCs w:val="24"/>
        </w:rPr>
        <w:t xml:space="preserve">their concerns. Areas of general concern include </w:t>
      </w:r>
      <w:r w:rsidR="00D4594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D6AE3">
        <w:rPr>
          <w:rFonts w:ascii="Times New Roman" w:eastAsia="Times New Roman" w:hAnsi="Times New Roman" w:cs="Times New Roman"/>
          <w:sz w:val="24"/>
          <w:szCs w:val="24"/>
        </w:rPr>
        <w:t>increase</w:t>
      </w:r>
      <w:r w:rsidR="00D4594A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001D6AE3">
        <w:rPr>
          <w:rFonts w:ascii="Times New Roman" w:eastAsia="Times New Roman" w:hAnsi="Times New Roman" w:cs="Times New Roman"/>
          <w:sz w:val="24"/>
          <w:szCs w:val="24"/>
        </w:rPr>
        <w:t xml:space="preserve"> crime throughout the state</w:t>
      </w:r>
      <w:r w:rsidR="00A12E44">
        <w:rPr>
          <w:rFonts w:ascii="Times New Roman" w:eastAsia="Times New Roman" w:hAnsi="Times New Roman" w:cs="Times New Roman"/>
          <w:sz w:val="24"/>
          <w:szCs w:val="24"/>
        </w:rPr>
        <w:t>, bail reform, and the absence of economic resources, and violence within correctional facilities.</w:t>
      </w:r>
      <w:r w:rsidR="00D45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2AC01D" w14:textId="77777777" w:rsidR="00177B07" w:rsidRDefault="00177B07" w:rsidP="003D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50FEA5" w14:textId="162D154A" w:rsidR="003D3956" w:rsidRPr="003D3956" w:rsidRDefault="00177B07" w:rsidP="003D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Co-Chairs</w:t>
      </w:r>
      <w:r w:rsidR="00A12E44">
        <w:rPr>
          <w:rFonts w:ascii="Times New Roman" w:eastAsia="Times New Roman" w:hAnsi="Times New Roman" w:cs="Times New Roman"/>
          <w:sz w:val="24"/>
          <w:szCs w:val="24"/>
        </w:rPr>
        <w:t xml:space="preserve"> appointed recording secretaries,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7B3">
        <w:rPr>
          <w:rFonts w:ascii="Times New Roman" w:eastAsia="Times New Roman" w:hAnsi="Times New Roman" w:cs="Times New Roman"/>
          <w:sz w:val="24"/>
          <w:szCs w:val="24"/>
        </w:rPr>
        <w:t>made brief closing remarks</w:t>
      </w:r>
      <w:r w:rsidR="00A12E4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47B3">
        <w:rPr>
          <w:rFonts w:ascii="Times New Roman" w:eastAsia="Times New Roman" w:hAnsi="Times New Roman" w:cs="Times New Roman"/>
          <w:sz w:val="24"/>
          <w:szCs w:val="24"/>
        </w:rPr>
        <w:t xml:space="preserve"> and instructed staff to continue to negotiate outstanding issues with direction from and in consultation with the members of this subcommittee.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956" w:rsidRPr="003D3956">
        <w:rPr>
          <w:rFonts w:ascii="Times New Roman" w:eastAsia="Times New Roman" w:hAnsi="Times New Roman" w:cs="Times New Roman"/>
          <w:sz w:val="24"/>
          <w:szCs w:val="24"/>
        </w:rPr>
        <w:t>The subcommittee was adjourned at 1</w:t>
      </w:r>
      <w:r w:rsidR="0056696D">
        <w:rPr>
          <w:rFonts w:ascii="Times New Roman" w:eastAsia="Times New Roman" w:hAnsi="Times New Roman" w:cs="Times New Roman"/>
          <w:sz w:val="24"/>
          <w:szCs w:val="24"/>
        </w:rPr>
        <w:t>:</w:t>
      </w:r>
      <w:r w:rsidR="00AE7F6A">
        <w:rPr>
          <w:rFonts w:ascii="Times New Roman" w:eastAsia="Times New Roman" w:hAnsi="Times New Roman" w:cs="Times New Roman"/>
          <w:sz w:val="24"/>
          <w:szCs w:val="24"/>
        </w:rPr>
        <w:t>23</w:t>
      </w:r>
      <w:r w:rsidR="0056696D"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  <w:r w:rsidR="003D3956" w:rsidRPr="003D3956">
        <w:rPr>
          <w:rFonts w:ascii="Times New Roman" w:eastAsia="Times New Roman" w:hAnsi="Times New Roman" w:cs="Times New Roman"/>
          <w:sz w:val="24"/>
          <w:szCs w:val="24"/>
        </w:rPr>
        <w:t>. The next meeting of this subcommittee will be held at a date and time to be decided by the Co-Chairs.</w:t>
      </w:r>
    </w:p>
    <w:p w14:paraId="2E89AAEB" w14:textId="77777777" w:rsidR="003D3956" w:rsidRPr="003D3956" w:rsidRDefault="003D3956" w:rsidP="003D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266A08" w14:textId="7E19D469" w:rsidR="0069281F" w:rsidRPr="00A12E44" w:rsidRDefault="003D3956" w:rsidP="00A12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56">
        <w:rPr>
          <w:rFonts w:ascii="Times New Roman" w:eastAsia="Times New Roman" w:hAnsi="Times New Roman" w:cs="Times New Roman"/>
          <w:b/>
          <w:sz w:val="24"/>
          <w:szCs w:val="24"/>
        </w:rPr>
        <w:t>RECORDING SECRETARY:</w:t>
      </w:r>
      <w:r w:rsidRPr="003D3956">
        <w:rPr>
          <w:rFonts w:ascii="Times New Roman" w:eastAsia="Times New Roman" w:hAnsi="Times New Roman" w:cs="Times New Roman"/>
          <w:sz w:val="24"/>
          <w:szCs w:val="24"/>
        </w:rPr>
        <w:tab/>
      </w:r>
      <w:r w:rsidR="0056696D">
        <w:rPr>
          <w:rFonts w:ascii="Times New Roman" w:eastAsia="Times New Roman" w:hAnsi="Times New Roman" w:cs="Times New Roman"/>
          <w:sz w:val="24"/>
          <w:szCs w:val="24"/>
        </w:rPr>
        <w:t>Isabel Tripoli</w:t>
      </w:r>
      <w:r w:rsidRPr="003D3956">
        <w:rPr>
          <w:rFonts w:ascii="Times New Roman" w:eastAsia="Times New Roman" w:hAnsi="Times New Roman" w:cs="Times New Roman"/>
          <w:sz w:val="24"/>
          <w:szCs w:val="24"/>
        </w:rPr>
        <w:t>, P&amp;C</w:t>
      </w:r>
    </w:p>
    <w:sectPr w:rsidR="0069281F" w:rsidRPr="00A12E44" w:rsidSect="009B6D4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56"/>
    <w:rsid w:val="0009275B"/>
    <w:rsid w:val="00177B07"/>
    <w:rsid w:val="00190046"/>
    <w:rsid w:val="001D6AE3"/>
    <w:rsid w:val="002447B3"/>
    <w:rsid w:val="00294B00"/>
    <w:rsid w:val="003D3956"/>
    <w:rsid w:val="0056696D"/>
    <w:rsid w:val="006102BA"/>
    <w:rsid w:val="0069281F"/>
    <w:rsid w:val="00A12E44"/>
    <w:rsid w:val="00A7679D"/>
    <w:rsid w:val="00AE7F6A"/>
    <w:rsid w:val="00B74FFC"/>
    <w:rsid w:val="00CD379B"/>
    <w:rsid w:val="00D4594A"/>
    <w:rsid w:val="00D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DAF00"/>
  <w15:chartTrackingRefBased/>
  <w15:docId w15:val="{FFFAC15C-110C-43B1-B261-8D726292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Tripoli</dc:creator>
  <cp:keywords/>
  <dc:description/>
  <cp:lastModifiedBy>Christina Zola</cp:lastModifiedBy>
  <cp:revision>2</cp:revision>
  <dcterms:created xsi:type="dcterms:W3CDTF">2022-04-13T17:45:00Z</dcterms:created>
  <dcterms:modified xsi:type="dcterms:W3CDTF">2022-04-13T17:45:00Z</dcterms:modified>
</cp:coreProperties>
</file>